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332</w:t>
      </w:r>
    </w:p>
    <w:p>
      <w:r>
        <w:t>Bundesgericht (BGE), 2018-01-01, DE</w:t>
      </w:r>
    </w:p>
    <w:p>
      <w:r>
        <w:rPr>
          <w:b/>
        </w:rPr>
        <w:t xml:space="preserve">Quelle: </w:t>
      </w:r>
      <w:r>
        <w:t>https://mcp.opencaselaw.ch/entscheid/bge_144 IV 332</w:t>
      </w:r>
    </w:p>
    <w:p>
      <w:r>
        <w:t>FR: ATF 144 IV 332</w:t>
      </w:r>
    </w:p>
    <w:p>
      <w:r>
        <w:t>IT: DTF 144 IV 332</w:t>
      </w:r>
    </w:p>
    <w:p>
      <w:pPr>
        <w:pStyle w:val="Heading2"/>
      </w:pPr>
      <w:r>
        <w:t>Regeste</w:t>
      </w:r>
    </w:p>
    <w:p>
      <w:r>
        <w:t>Regeste Art. 66a Abs. 2 StGB; Landesverweisung, Härtefallklausel, Berücksichtigung der besonderen Situation von Ausländern, die in der Schweiz geboren oder aufgewachsen sind. Das Gericht muss bei der Ausübung seines ihm durch Art. 66a Abs. 2 StGB übertragenen Ermessens die Verfassungsprinzipien respektieren. Sind die Voraussetzungen der Härtefallklausel erfüllt, verlangt das in Art. 5 Abs. 2 BV verankerte Verhältnismässigkeitsprinzip, von einer Landesverweisung abzusehen. Das Gesetz definiert jedoch nicht, was unter einem persönlichen Härtefall zu verstehen ist, noch bezeichnet es die bei der Interessenabwägung zu berücksichtigenden Kriterien. Zur Bestimmung des Härtefalls rechtfertigt sich grundsätzlich eine Orientierung an den Kriterien zur Erteilung einer Aufenthaltsbewilligung bei Vorliegen eines schwerwiegenden persönlichen Härtefalls (vgl. Art. 31 VZAE). Zur Beurteilung der Situation von in der Schweiz geborenen oder aufgewachsenen Ausländern sind die von der Rechtsprechung entwickelten Kriterien zum Widerruf der Niederlassungsbewilligung eines Ausländers der zweiten Generation zu berücksichtigen, unter Beachtung der mit der Einführung der Art. 121 Abs. 3-6 BV sowie Art. 66a ff. StGB beabsichtigten Verschärfung der bestehenden Ordnung (E. 3).</w:t>
      </w:r>
    </w:p>
    <w:p>
      <w:pPr>
        <w:pStyle w:val="Heading2"/>
      </w:pPr>
      <w:r>
        <w:t>Erwägungen</w:t>
      </w:r>
    </w:p>
    <w:p>
      <w:r>
        <w:rPr>
          <w:b/>
        </w:rPr>
        <w:t>E. 3</w:t>
      </w:r>
    </w:p>
    <w:p>
      <w:r>
        <w:t>Le recourant fait grief à la cour cantonale d'avoir prononcé son expulsion du territoire suisse. Il lui reproche d'avoir établi les faits et apprécié les preuves de manière arbitraire. Il invoque par ailleurs une violation de l' art. 66a al. 2 CP , de l' art. 8 CEDH , des art. 3, 9 et 10 § 2 de la Convention du 20 novembre 1989 relative aux droits de l'enfant (RS 0.107) ainsi que de l'Accord du 21 juin 1999 sur la libre circulation des personnes (ALCP; RS 0.142.112.681). BGE 144 IV 332 S. 337</w:t>
      </w:r>
    </w:p>
    <w:p>
      <w:r>
        <w:rPr>
          <w:b/>
        </w:rPr>
        <w:t>E. 3.1</w:t>
      </w:r>
    </w:p>
    <w:p>
      <w:r>
        <w:t>Aux termes de l' art. 66a al. 1 let . c CP, le juge expulse de Suisse l'étranger qui est condamné notamment pour brigandage ( art. 140 CP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3.1.1</w:t>
      </w:r>
    </w:p>
    <w:p>
      <w:r>
        <w:t>Les art. 66a-66d CP sont la concrétisation des paragraphes 3-6 de l' art. 121 Cst. , adoptés le 28 novembre 2010 à la suite de l'acceptation par le Peuple et les Cantons de l'initiative populaire fédérale "Pour le renvoi des étrangers criminels" ("initiative sur le renvoi") (FF 2011 2593). Dans son projet du 26 juin 2013 visant à mettre en oeuvre l' art. 121 al. 3-6 Cst. , le Conseil fédéral avait considéré que le principe de la proportionnalité - au sens strict - commandait de conditionner l'expulsion du prévenu à un acte d'une certaine gravité, qui résulterait à la fois de la sanction prévue par la loi et de la peine prononcée dans le cas concret. La sanction minimale prévue par le projet dépassait donc une peine privative de liberté de six mois ou une peine pécuniaire de 180 jours-amende. Ces seuils minimaux ne devaient cependant pas avoir une valeur absolue, puisque le juge devait pouvoir exceptionnellement prononcer l'expulsion même si la peine ne dépassait pas respectivement six mois pour une peine privative de liberté, 180 jours-amende pour une peine pécuniaire, ou 720 heures de travaux d'intérêt général, si les intérêts publics à l'expulsion l'emportaient sur l'intérêt de l'étranger à demeurer en Suisse (Message concernant une modification du code pénal et du code pénal militaire [mise en oeuvre de l' art. 121 al. 3-6 Cst. relatif au renvoi des étrangers criminels], FF 2013 5423; cf. également: arrêt 6B_506/2017 du 14 février 2018 consid. 1.1).</w:t>
      </w:r>
    </w:p>
    <w:p>
      <w:r>
        <w:rPr>
          <w:b/>
        </w:rPr>
        <w:t>E. 3.1.2</w:t>
      </w:r>
    </w:p>
    <w:p>
      <w:r>
        <w:t>Cependant, considérant que le projet du Conseil fédéral constituait une sorte de variante de la contre-proposition à l'"Initiative sur le renvoi", rejetée lors du vote populaire du 28 novembre 2010 (FF 2011 2593), la Commission des institutions politiques du Conseil national (CIP-CN) a formulé une proposition alternative, suivant essentiellement le texte de l'initiative populaire fédérale "Pour le renvoi effectif des étrangers criminels" ("initiative de mise en oeuvre") (rapporteurs Gerhard Pfister et Isabelle Moret, BO 2014 CN BGE 144 IV 332 S. 338 489 ss.; pour le projet de la CIP-CN, voir BO 2014 CN 502 ss.), soumise au vote du Peuple et des Cantons le 28 février 2016 (FF 2016 3557). Le projet prévoyait l'expulsion obligatoire en cas de condamnation pour l'une des infractions mentionnées dans deux listes distinctes, quelle que soit la peine infligée. Pour les infractions figurant sur la première liste, l'expulsion était prononcée dès la première condamnation, tandis que pour celles de la seconde, seulement dans le cas où l'étranger avait déjà été condamné, au cours des dix années précédentes, à une peine pécuniaire ou à une peine privative de liberté (art. 66a al. 1 et 1 bis projet CIP-CN). Dans les deux hypothèses, il était possible de renoncer à l'expulsion si le crime avait été commis dans un état de défense excusable ou de nécessité excusable (art. 66a al. 1 quater projet CIP-CN). Le Conseil national a suivi les propositions faites par la majorité de sa Commission (BO 2014 CN 512). Après que le dossier a été transmis au Conseil des Etats, la Commission des institutions politiques de celui-ci (CIP-CE) a élaboré une autre variante, considérant que celle du Conseil national était contraire au droit international et aux principes fondamentaux de l'Etat, et qu'elle était excessive dans la mesure où elle allait au-delà de ce qui avait été accepté avec l'"Initiative sur le renvoi" et concrétisait ce qui avait été prévu dans l'"Initiative de mise en oeuvre" (rapporteur Stefan Engler, BO 2014 CE 1237, sur le texte du projet voir: BO 2014 CE 1247 s et 1253 s.). Le nouveau projet se fondait sur une liste unique d'infractions dont la gravité justifiait l'expulsion obligatoire quelle que soit la peine infligée (art. 66a al. 1 projet CIP-CS). A la lumière du principe de proportionnalité ancré dans la Constitution fédérale, le projet introduisait toutefois la possibilité de renoncer exceptionnellement à prononcer l'expulsion si celle-ci mettait l'étranger dans une situation personnelle grave et si l'intérêt public à l'expulsion ne l'emportait pas sur l'intérêt privé de l'étranger à rester en Suisse, en précisant de prendre en compte la situation particulière de l'étranger né, ou qui a grandi en Suisse (art. 66a al. 1 ter projet CIP-CE CP). Le Conseil des Etats a adopté le projet élaboré par sa Commission (BO 2014 CE 1249 et 1252 s.). A l'issue de la procédure d'élimination des divergences, le 20 mars 2015, les Chambres ont adopté, entre autres, les articles 66a CP et 66a bis CP tels qu'ils avaient été élaborés par la CIP-CE (FF 2015 2521; cf. arrêt 6B_371/2018 du 21 août 2018 consid. 2.2).</w:t>
      </w:r>
    </w:p>
    <w:p>
      <w:r>
        <w:rPr>
          <w:b/>
        </w:rPr>
        <w:t>E. 3.1.3</w:t>
      </w:r>
    </w:p>
    <w:p>
      <w:r>
        <w:t>Ainsi, l' art. 66a CP prévoit l'expulsion "obligatoire" de l'étranger condamné pour l'une des infractions ou combinaison d'infractions BGE 144 IV 332 S. 339 listées à l'al. 1, quelle que soit la quotité de la peine prononcée à son encontre. L'expulsion est donc en principe indépendante de la gravité des faits retenus (arrêt 6B_506/2017 précité consid. 1.1).</w:t>
      </w:r>
    </w:p>
    <w:p>
      <w:r>
        <w:rPr>
          <w:b/>
        </w:rPr>
        <w:t>E. 3.2</w:t>
      </w:r>
    </w:p>
    <w:p>
      <w:r>
        <w:t>En l'espèce, le recourant a commis des infractions (brigandages) qui tombent sous le coup de l' art. 66a al. 1 let . c CP. Il remplit donc a priori les conditions d'une expulsion, sous la réserve de l'application de l' art. 66a al. 2 CP , voire également des normes de droit international.</w:t>
      </w:r>
    </w:p>
    <w:p>
      <w:r>
        <w:rPr>
          <w:b/>
        </w:rPr>
        <w:t>E. 3.3</w:t>
      </w:r>
    </w:p>
    <w:p>
      <w:r>
        <w:t>L' art. 66a al. 2 CP 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 art. 66a al. 1 CP , il faut donc, d'une part, que cette mesure mette l'étranger dans une situation personnelle grave et, d'autre part, que les intérêts publics à l'expulsion ne l'emportent pas sur l'intérêt privé de l'étranger à demeurer en Suisse (arrêts 6B_706/2018 du 7 août 2018 consid. 2.1; 6B_296/2018 du 13 juillet 2018 consid. 3.2; 6B_1299/2017 du 10 avril 2018 consid. 2.1; 6B_506/2017 précité consid. 1.1 et les références citées). Le fait que la clause de rigueur soit une norme potestative ne signifie pas que le juge pénal peut librement décider d'appliquer ou non l'exception de l' art. 66a al. 2 CP (BUSSLINGER/UEBERSAX, Härtefallklausel und Migrationsrecht der Landesverweisung, Plädoyer 2016 5 p. 102; ADRIAN BERGER, Umsetzungsgesetzgebung zur Ausschaffungsinitiative, Jusletter 7 août 2017 p. 20; NICCOLÒ RASELLI, Obligatorische Landesverweisung und Härtefallklausel im Ausführungsgesetz zur Ausschaffungsinitiative, in Sicherheit &amp; Recht 3/2017 p. 148; FANNY DE WECK, in Migrationsrecht, Kommentar, 4 e éd. 2015, n° 23 ad art. 66a CP p. 723 s.; dans ce sens également: FIOLKA/VETTERLI, Die Landesverweisung in Art. 66a ff. StGB als strafrechtliche Sanktion, Plädoyer 2016 5 p. 86). Le juge doit faire usage du pouvoir d'appréciation qui lui est conféré par une norme potestative dans le respect des principes constitutionnels. S'il devait refuser de renoncer à l'expulsion alors que les conditions de la clause de rigueur sont satisfaites, le principe de proportionnalité ancré à l' art. 5 al. 2 Cst. serait violé (en ce sens: BUSSLINGER/UEBERSAX, op. cit., p. 102; BERGER, op. cit., p. 20; DE WECK, op. cit., n° 23 ad art. 66a CP p. 723 s.; voir aussi: ATF 139 I 16 consid. 4.2 et 5 en relation avec l'interprétation des al. 3-6 de l' art. 121 Cst. ). BGE 144 IV 332 S. 340 Il s'ensuit que le juge doit renoncer à l'expulsion lorsque les conditions de l' art. 66a al. 2 CP sont réunies, conformément au principe de proportionnalité.</w:t>
      </w:r>
    </w:p>
    <w:p>
      <w:r>
        <w:rPr>
          <w:b/>
        </w:rPr>
        <w:t>E. 3.3.1</w:t>
      </w:r>
    </w:p>
    <w:p>
      <w:r>
        <w:t>La loi ne définit pas ce qu'il faut entendre par une "situation personnelle grave" (première condition cumulative) ni n'indique les critères à prendre en compte dans la pesée des intérêts (seconde condition cumulative). Le Message ne propose pas de définition de la clause de rigueur, et il est de toute façon d'autant moins pertinent qu'il porte sur un projet qui a été largement remanié par la suite (cf. ALINE BONARD, Expulsion pénale, la mise en oeuvre de l'initiative sur le renvoi, questions choisies et premières jurisprudences, Forumpoenale 5/2017 p. 316). De même, les débats parlementaires n'apportent pas d'éléments véritablement utiles à l'interprétation de l' art. 66a al. 2 CP . Il en ressort essentiellement que le législateur a voulu réglementer de manière restrictive les éventuelles exceptions à l'expulsion et réduire autant que possible le pouvoir d'appréciation du juge dans le cas particulier (cf. consid. 3.1.2 supra; voir aussi arrêt 6B_371/2018 précité consid. 2.2-2.3). Il n'en demeure pas moins que l'exception de l' art. 66a al. 2 CP doit servir à garantir le principe de proportionnalité (cf. intervention de Stefan Engler, BO 2014 CE 1236).</w:t>
      </w:r>
    </w:p>
    <w:p>
      <w:r>
        <w:rPr>
          <w:b/>
        </w:rPr>
        <w:t>E. 3.3.2</w:t>
      </w:r>
    </w:p>
    <w:p>
      <w:r>
        <w:t>Pour définir le cas de rigueur, la doctrine préconise généralement de s'inspirer des critères énoncés à l'art. 31 de l'ordonnance du 24 octobre 2007 relative à l'admission, au séjour et à l'exercice d'une activité lucrative (OASA; RS 142.201; BENJAMIN F. BRÄGGER, Auswirkungen der neuen strafrechtlichen Landesverweisung auf den Sanktionenvollzug, Schweizerische Zeitschrift für Kriminologie [SZK] 1/2017 p. 88; BUSSLINGER/UEBERSAX, op. cit., p. 197 et 100 s.; BERGER, op. cit., p. 26; POPESCU/WEISSENBERGER, Expulsion pénale et droit des migrations: un casse-tête pour la pratique, PJA 2018 p. 362; CAMILLE PERRIER DEPEURSINGE, L'expulsion selon les art. 66a à 66d du Code pénal suisse, RPS 135/2017 p. 403 s.; BRUN/FABBRI, Die Landesverweisung - neue Aufgaben und Herausforderungen für die Strafjustiz, recht 35/2017 p. 245; FIOLKA/VETTERLI, op. cit., p. 86 s.; NIKLAUS RUCKSTUHL, Verfahrensfragen bei der strafrechtlichen Landesverweisung und der migrationsrechtlichen Aufenhaltsbeendigung, Plädoyer 2016 5 p. 116 ss.; voir également les arrêts 6B_371/2018 précité consid. 2.4 et 6B_506/2017 précité consid. 1.1). Cette disposition prévoit, en application des art. 30 al. 1 let. b et 50 al. 1 let. b LEtr (RS 142.20), qu'une autorisation de séjour peut être BGE 144 IV 332 S. 341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Des auteurs considèrent qu'il y a également lieu de tenir compte de certains éléments propres au droit pénal, telles que les perspectives de réinsertion de l'auteur (FIOLKA/VETTERLI, op. cit., p. 86 s.; RUCKSTUHL, op. cit., p. 116 s.; BUSSLINGER/UEBERSAX, op. cit., p. 102). En recourant à la notion de cas de rigueur dans le cadre de l' art. 66a al. 2 CP , le législateur a fait usage d'un concept ancré depuis longtemps dans le droit des étrangers (cf. art. 30 al. 1 let. b, art. 50 al. 1 let. b et art. 84 let. 5 LEtr; art. 14 LAsi [RS 142.31]; pour l'ancien droit, cf. art. 13 let . f OLE [RO 1986 1791]). Compte tenu également du lien étroit entre l'expulsion pénale et les mesures de droit des étrangers (cf. en particulier: art. 5 al. 1 let . d, art. 59 al. 3, art. 61 al. 1 let . e, art. 76 al. 1 et art. 83 let. 9 LEtr), il est justifié de s'inspirer, de manière générale, des critères prévus par l' art. 31 al. 1 OASA et de la jurisprudence y relative dans le cadre de l'application de l' art. 66a al. 2 CP . Comme la liste de l' art. 31 al. 1 OASA n'est pas exhaustive (cf. BUSSLINGER/UEBERSAX, op. cit., p. 100) et que l'expulsion relève du droit pénal, le juge devra également, dans l'examen du cas de rigueur, tenir compte des perspectives de réinsertion sociale du condamné (cf. arrêt 6B_371/2018 précité consid. 2.5 et les références citées).</w:t>
      </w:r>
    </w:p>
    <w:p>
      <w:r>
        <w:rPr>
          <w:b/>
        </w:rPr>
        <w:t>E. 3.3.3</w:t>
      </w:r>
    </w:p>
    <w:p>
      <w:r>
        <w:t>Dans l'appréciation du cas de rigueur, l'art. 66a al. 2, deuxième phrase, CP impose expressément de prendre en considération la situation particulière de l'étranger qui est né ou qui a grandi en Suisse. 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 ATF 139 I 145 consid. 2.4 p. 149, BGE 144 IV 332 S. 342 ATF 139 I 16 consid. 2.2.1 p. 19 ss, 31 consid. 2.3.1 p. 33 ss; plus récemment: arrêts 2C_1037/2017 du 2 août 2018 consid. 6.1; 2C_22/2018 du 5 juillet 2018 consid. 4.2). Pour les étrangers issus de la deuxième génération qui ont commis plusieurs infractions, mais pour qui les condamnations n'ont pas (encore) constitué un cas de révocation de l'autorisation (cf. art. 62 et 63 LEtr), il est généralement admis qu'un avertissement doit tout d'abord leur être adressé, afin d'éviter les mesures mettant fin à leur séjour en Suisse. Un avertissement peut également être donné lorsque les conditions de révocation sont certes réunies, mais que le retrait de l'autorisation apparaît comme étant une mesure disproportionnée (art. 96 al. 2 LEtr; ATF 139 I 145 consid. 3.9 p. 154; arrêts 2C_1037/2017 précité consid. 6.1; 2C_27/2017 du 7 septembre 2017 consid. 4.1). Les critères développés en lien avec la révocation de l'autorisation d'établissement d'un étranger issu de la deuxième génération qui a commis des infractions sont pertinents pour interpréter l'art. 66a al. 2, deuxième phrase, CP en tant qu'ils concrétisent les exigences du principe de proportionnalité ( art. 5 al. 2 Cst. ). Il convient toutefois de garder à l'esprit que l'adoption de l' art. 121 al. 3-6 Cst. puis des art. 66a ss CP visait à renforcer le régime existant dans ce domaine (arrêt 6B_371/2018 précité consid. 2.5; intervention de la Présidente Simonetta Sommaruga, BO 2015 CN 255). En toute hypothèse, l'étranger qui est né ou a grandi en Suisse dispose d'un intérêt privé important à rester en Suisse, dont il y a lieu de tenir compte dans le cadre de la pesée des intérêts (cf. BUSSLINGER/UEBERSAX, op. cit., p. 5; BERGER, op. cit., p. 28; RASELLI, op. cit., p. 148 s. et 151).</w:t>
      </w:r>
    </w:p>
    <w:p>
      <w:r>
        <w:rPr>
          <w:b/>
        </w:rPr>
        <w:t>E. 3.4.1</w:t>
      </w:r>
    </w:p>
    <w:p>
      <w:r>
        <w:t>En l'espèce, le recourant est né et a toujours résidé en Suisse, au bénéfice d'un permis d'établissement. L'ensemble de ses proches se trouvent dans ce pays; le jugement cantonal mentionne en particulier sa mère, sa grand-mère et ses enfants. En ce qui concerne ces derniers, il ressort du jugement de première instance, auquel la cour cantonale se réfère de manière générale, que le recourant "entretient une relation régulière avec ses deux enfants âgés de 4 et 7 ans sur lesquels il exerçait, jusqu'à son incarcération, un droit de visite élargi proche de la garde alternée". L'intéressé parle l'espagnol - quoiqu'il le maîtrise mal à l'écrit - mais n'entretient pour le surplus aucun lien social ou familial avec son pays d'origine, de sorte que sa réintégration (ou plutôt son intégration, puisqu'il n'y a jamais vécu) dans son pays d'origine sera nécessairement difficile. BGE 144 IV 332 S. 343 Le recourant ne dispose pas de formation professionnelle. La cour cantonale a relevé qu'il avait travaillé "occasionnellement" comme vendeur. Pour le reste, il ressort du jugement de première instance que "hormis une brève période de chômage, il a toujours travaillé, parvenant à s'assumer financièrement". Il a ainsi toujours subvenu à ses besoins, cela jusqu'à la perte de son emploi en août 2016. A compter de janvier 2017, il a touché le chômage puis l'aide sociale. Il doit par ailleurs une somme de 15'000 fr., relative à un crédit contracté pour l'achat d'une voiture. Ainsi, sous l'angle de sa situation professionnelle et financière, l'intégration du recourant en Suisse n'est certes pas exemplaire, sans pour autant que celui-ci ne soit marginalisé. Force est de constater qu'en tant qu'étranger de seconde génération dont tant les ascendants que les descendants vivent en Suisse, ses liens avec ce pays sont d'une intensité telle que son renvoi vers l'Espagne le placerait ainsi dans une situation personnelle grave, de sorte que la première condition cumulative de l' art. 66a al. 2 CP est remplie. Il reste à déterminer si son intérêt privé à rester en Suisse l'emporte sur les intérêts présidant à son expulsion.</w:t>
      </w:r>
    </w:p>
    <w:p>
      <w:r>
        <w:rPr>
          <w:b/>
        </w:rPr>
        <w:t>E. 3.4.2</w:t>
      </w:r>
    </w:p>
    <w:p>
      <w:r>
        <w:t>La cour cantonale a constaté que le recourant avait déjà commis des infractions violentes dans la mesure où il a été condamné pour violence et menace contre les autorités et les fonctionnaires, menaces, et délit à la loi fédérale du 20 juin 1997 sur les armes, les accessoires d'armes et les munitions (LArm; RS 514.54). Le port d'une arme (un poing américain en l'occurrence) dont le recourant n'a pas fait usage ne saurait toutefois être considéré comme une infraction violente proprement dite, dès lors qu'elle ne porte pas atteinte à l'intégrité corporelle; il en va de même des menaces. Le recourant souligne à raison qu'aucun de ses antécédents ne relève du catalogue de l' art. 66a al. 1 CP . Il s'agit en outre de sa première condamnation entraînant une peine privative de liberté, la peine la plus lourde subie jusqu'à présent ayant été de 150 jours-amende. Ainsi, on relèvera, à titre de comparaison, qu'en vertu de la jurisprudence relative à la révocation d'une autorisation d'établissement d'un étranger issu de la deuxième génération, l'intéressé ne verrait pas son autorisation d'établissement révoquée, mais ne recevrait en principe qu'un avertissement (cf. consid. 3.1.4 ci-dessus). La cour cantonale a par ailleurs considéré que l'absence de scrupules manifestée par le recourant lors de la commission des brigandages, les comportements agressifs qu'il avait adoptés en prison et BGE 144 IV 332 S. 344 l'absence de prise de conscience après neuf mois de détention étaient des facteurs de mauvais pronostic pour la sécurité publique. Il faut cependant tenir compte du fait que les infractions commises l'ont été en qualité de coauteur; ce n'est pas le recourant qui a pris l'initiative des brigandages ni qui s'est livré aux actes de violence visant à s'approprier le téléphone des victimes, même s'il est admis qu'il a adhéré aux actes de son cousin. Son implication dans le brigandage ne relève pas d'une extrême gravité, quand bien même l'infraction elle-même est grave. En ce qui concerne l'intérêt personnel du recourant à demeurer en Suisse, les éléments à prendre en compte se recoupent dans une large mesure avec ceux qui ont conduit à retenir une situation personnelle grave en cas d'expulsion. Le recourant peut en particulier se prévaloir d'être né en Suisse et d'y avoir toujours vécu. Ses liens familiaux en Suisse, en particulier sa mère qui lui apporte une aide financière et matérielle, ainsi que la présence de ses jeunes enfants, plaident en faveur de la poursuite du séjour en Suisse. L'expulsion du recourant serait également difficile pour son entourage proche, surtout ses enfants avec qui il entretient des contacts réguliers. Ces éléments sont d'autant plus importants qu'à l'inverse, il ne dispose en Espagne d'aucun proche qui pourrait l'aider à s'installer lors de son arrivée et ainsi faciliter son intégration. Enfin, il doit être retenu que le recourant a toujours travaillé et subvenu à ses besoins, sous réserve de la période depuis la perte de son emploi en août 2016 jusqu'à son incarcération le 23 février 2017 (consid. 3.2.1 supra), de sorte que ses perspectives de réinsertion en Suisse à l'issue de l'exécution de sa peine sont réelles. Considérant l'ensemble des éléments discutés ci-dessus, l'intérêt public à son expulsion ne l'emporte pas, en l'espèce, sur son intérêt privé à demeurer en Suisse. Il se justifie par conséquent d'admettre le recours sur ce point. Sur le vu de ce qui précède, il n'est pas nécessaire d'examiner les autres griefs soulevés par le recourant à l'encontre du prononcé d'expulsion.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